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0C" w:rsidRPr="0073230C" w:rsidRDefault="0073230C" w:rsidP="00732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30C">
        <w:rPr>
          <w:rFonts w:ascii="Times New Roman" w:hAnsi="Times New Roman" w:cs="Times New Roman"/>
          <w:b/>
          <w:sz w:val="28"/>
          <w:szCs w:val="28"/>
        </w:rPr>
        <w:t>Информация о дорожно-транспортных происшествиях с участием несовершеннолетних за 6 месяцев 2025 г.</w:t>
      </w:r>
    </w:p>
    <w:p w:rsidR="0073230C" w:rsidRDefault="0073230C" w:rsidP="0073230C">
      <w:pPr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3230C">
        <w:rPr>
          <w:rFonts w:ascii="Times New Roman" w:hAnsi="Times New Roman" w:cs="Times New Roman"/>
          <w:sz w:val="28"/>
          <w:szCs w:val="28"/>
        </w:rPr>
        <w:t xml:space="preserve">По итогам шести месяцев 2025 года на территории региона зарегистрировано увеличение всех основных показателей аварийности. Число ДТП увеличилось на 8,2% (с 232 до 251), погибло трое несовершеннолетних (+50%, 2), число пострадавших увеличилось на 5,8% (с 260 до 275). </w:t>
      </w:r>
    </w:p>
    <w:p w:rsidR="0073230C" w:rsidRDefault="0073230C" w:rsidP="00732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t xml:space="preserve">Рост дорожно-транспортных происшествий допущен на территории 27 муниципальных и городских округов. В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Сергачском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 муниципальных округах рост ДТП наблюдается на протяжении 6 месяцев. В Богородском и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Кстовском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 муниципальных округах рост ДТП наблюдается на протяжении 5 месяцев, в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. Дзержинск наблюдается рост на протяжении 4 месяцев. </w:t>
      </w:r>
    </w:p>
    <w:p w:rsidR="0073230C" w:rsidRDefault="0073230C" w:rsidP="00732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t xml:space="preserve">Отмечается уменьшение на 10,5% (с 86 до 77) числа аварий с участием детей-пешеходов. Вместе с тем рост подобных ДТП зафиксирован в округах: Арзамас, Саров, Ветлужский, Вознесенский, Городецкий,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Лысковский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Первомайск,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Сосновский,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Уренский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. Число автоаварий из-за неосторожного поведения пешеходов снизилось на 9,1% (с 33 до 30), вместе с тем 1 ребенок погиб, пострадали 29 детей. </w:t>
      </w:r>
    </w:p>
    <w:p w:rsidR="0073230C" w:rsidRDefault="0073230C" w:rsidP="00732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t xml:space="preserve">За шесть месяцев 2025 года зарегистрировано 37 происшествий на безопасных маршрутах «Дом-Школа-Дом». При этом в 16 ДТП дети пострадали по своей неосторожности. </w:t>
      </w:r>
    </w:p>
    <w:p w:rsidR="0073230C" w:rsidRDefault="0073230C" w:rsidP="00732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t xml:space="preserve">Зафиксировано увеличение на 23,9% (с 88 до 109) числа автоаварий с участием детей-пассажиров. Рост подобных ДТП зафиксирован в округах: Дзержинск, Арзамас, Саров,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Богородский,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Большеболдинский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Володарский, Городецкий,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Дальнеконстантиновский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Пильнинский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Семеновский,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Сосновский,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Уренский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Чкаловск,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Шарангский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. При этом в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Кстовском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 муниципальном округе рост ДТП с участием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детейпассажиров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 отмечается шесть месяцев подряд. Кроме того, в 25 автоавариях несовершеннолетние пассажиры получили травмы в результате нарушения требований к их перевозке. </w:t>
      </w:r>
    </w:p>
    <w:p w:rsidR="0073230C" w:rsidRDefault="0073230C" w:rsidP="00732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t xml:space="preserve">За истекший период произошло 25 ДТП с участием несовершеннолетних велосипедистов, в которых 25 подростков получили травмы. Случаи получения травм несовершеннолетними при управлении велосипедом зарегистрированы в городских округах город Нижний Новгород, Дзержинск, Арзамас, Бор, Выкса, Кулебаки, а также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Лысковском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 и Павловском муниципальных округах. </w:t>
      </w:r>
    </w:p>
    <w:p w:rsidR="0073230C" w:rsidRDefault="0073230C" w:rsidP="00732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lastRenderedPageBreak/>
        <w:t xml:space="preserve">За шесть месяцев 2025 года произошло 48 автоаварий с участием несовершеннолетних водителей транспортных средств. В большинстве ДТП несовершеннолетние водители получили ранения из-за собственного неосторожного поведения. </w:t>
      </w:r>
    </w:p>
    <w:p w:rsidR="00C20C28" w:rsidRPr="0073230C" w:rsidRDefault="0073230C" w:rsidP="00732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30C">
        <w:rPr>
          <w:rFonts w:ascii="Times New Roman" w:hAnsi="Times New Roman" w:cs="Times New Roman"/>
          <w:sz w:val="28"/>
          <w:szCs w:val="28"/>
        </w:rPr>
        <w:t xml:space="preserve">Количество ДТП по неосторожности детей снизилось на 34%. Вместе с тем рост подобных происшествий наблюдается в округах: Дзержинск, Саров,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Большеболдинский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Ветлужский, Вознесенский, Выксунский, Городецкий,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Кулебакский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Лысковский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Семеновский,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30C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73230C">
        <w:rPr>
          <w:rFonts w:ascii="Times New Roman" w:hAnsi="Times New Roman" w:cs="Times New Roman"/>
          <w:sz w:val="28"/>
          <w:szCs w:val="28"/>
        </w:rPr>
        <w:t>, Сосновский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округах.</w:t>
      </w:r>
      <w:bookmarkStart w:id="0" w:name="_GoBack"/>
      <w:bookmarkEnd w:id="0"/>
    </w:p>
    <w:sectPr w:rsidR="00C20C28" w:rsidRPr="0073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C1"/>
    <w:rsid w:val="000222C1"/>
    <w:rsid w:val="0073230C"/>
    <w:rsid w:val="00C2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73FEB-CE08-4434-91DC-2F699C9A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2025-07-22T11:23:00Z</dcterms:created>
  <dcterms:modified xsi:type="dcterms:W3CDTF">2025-07-22T11:29:00Z</dcterms:modified>
</cp:coreProperties>
</file>